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518"/>
        </w:tabs>
        <w:spacing w:before="191" w:line="600" w:lineRule="exact"/>
        <w:jc w:val="center"/>
        <w:rPr>
          <w:rFonts w:ascii="方正小标宋简体" w:hAnsi="方正小标宋简体" w:eastAsia="方正小标宋简体" w:cs="方正小标宋简体"/>
          <w:color w:val="000000" w:themeColor="text1"/>
          <w:spacing w:val="-2"/>
          <w:sz w:val="44"/>
          <w:szCs w:val="44"/>
        </w:rPr>
      </w:pPr>
      <w:r>
        <w:rPr>
          <w:rFonts w:hint="eastAsia" w:ascii="方正小标宋简体" w:hAnsi="方正小标宋简体" w:eastAsia="方正小标宋简体" w:cs="方正小标宋简体"/>
          <w:color w:val="000000" w:themeColor="text1"/>
          <w:spacing w:val="-2"/>
          <w:sz w:val="44"/>
          <w:szCs w:val="44"/>
        </w:rPr>
        <w:t>霸州市市场监督管理局</w:t>
      </w:r>
    </w:p>
    <w:p>
      <w:pPr>
        <w:spacing w:before="2" w:line="600" w:lineRule="exact"/>
        <w:jc w:val="center"/>
        <w:rPr>
          <w:rFonts w:ascii="方正小标宋简体" w:hAnsi="方正小标宋简体" w:eastAsia="方正小标宋简体" w:cs="方正小标宋简体"/>
          <w:color w:val="000000" w:themeColor="text1"/>
          <w:spacing w:val="-2"/>
          <w:sz w:val="44"/>
          <w:szCs w:val="44"/>
        </w:rPr>
      </w:pPr>
      <w:r>
        <w:rPr>
          <w:rFonts w:hint="eastAsia" w:ascii="方正小标宋简体" w:hAnsi="方正小标宋简体" w:eastAsia="方正小标宋简体" w:cs="方正小标宋简体"/>
          <w:color w:val="000000" w:themeColor="text1"/>
          <w:spacing w:val="-2"/>
          <w:sz w:val="44"/>
          <w:szCs w:val="44"/>
        </w:rPr>
        <w:t>不予行政处罚决定书</w:t>
      </w:r>
    </w:p>
    <w:p>
      <w:pPr>
        <w:tabs>
          <w:tab w:val="left" w:pos="2520"/>
        </w:tabs>
        <w:spacing w:before="31" w:line="600" w:lineRule="exact"/>
        <w:jc w:val="center"/>
        <w:rPr>
          <w:rFonts w:ascii="仿宋" w:hAnsi="仿宋" w:eastAsia="仿宋" w:cs="方正小标宋简体"/>
          <w:color w:val="000000" w:themeColor="text1"/>
          <w:spacing w:val="-2"/>
          <w:sz w:val="44"/>
          <w:szCs w:val="44"/>
        </w:rPr>
      </w:pPr>
      <w:r>
        <w:rPr>
          <w:rFonts w:hint="eastAsia" w:ascii="仿宋" w:hAnsi="仿宋" w:eastAsia="仿宋" w:cs="仿宋_GB2312"/>
          <w:color w:val="000000" w:themeColor="text1"/>
          <w:spacing w:val="-7"/>
          <w:sz w:val="32"/>
          <w:szCs w:val="32"/>
        </w:rPr>
        <w:t>霸市监不罚〔202</w:t>
      </w:r>
      <w:r>
        <w:rPr>
          <w:rFonts w:hint="eastAsia" w:ascii="仿宋" w:hAnsi="仿宋" w:eastAsia="仿宋" w:cs="仿宋_GB2312"/>
          <w:color w:val="000000" w:themeColor="text1"/>
          <w:spacing w:val="-7"/>
          <w:sz w:val="32"/>
          <w:szCs w:val="32"/>
          <w:lang w:val="en-US" w:eastAsia="zh-CN"/>
        </w:rPr>
        <w:t>4</w:t>
      </w:r>
      <w:r>
        <w:rPr>
          <w:rFonts w:hint="eastAsia" w:ascii="仿宋" w:hAnsi="仿宋" w:eastAsia="仿宋" w:cs="仿宋_GB2312"/>
          <w:color w:val="000000" w:themeColor="text1"/>
          <w:spacing w:val="-7"/>
          <w:sz w:val="32"/>
          <w:szCs w:val="32"/>
        </w:rPr>
        <w:t>〕</w:t>
      </w:r>
      <w:r>
        <w:rPr>
          <w:rFonts w:hint="eastAsia" w:ascii="仿宋" w:hAnsi="仿宋" w:eastAsia="仿宋" w:cs="仿宋_GB2312"/>
          <w:color w:val="000000" w:themeColor="text1"/>
          <w:spacing w:val="-7"/>
          <w:sz w:val="32"/>
          <w:szCs w:val="32"/>
          <w:lang w:val="en-US" w:eastAsia="zh-CN"/>
        </w:rPr>
        <w:t>10</w:t>
      </w:r>
      <w:r>
        <w:rPr>
          <w:rFonts w:hint="eastAsia" w:ascii="仿宋" w:hAnsi="仿宋" w:eastAsia="仿宋" w:cs="仿宋_GB2312"/>
          <w:color w:val="000000" w:themeColor="text1"/>
          <w:spacing w:val="-7"/>
          <w:sz w:val="32"/>
          <w:szCs w:val="32"/>
        </w:rPr>
        <w:t>号</w:t>
      </w:r>
    </w:p>
    <w:p>
      <w:pPr>
        <w:spacing w:line="380" w:lineRule="exact"/>
        <w:jc w:val="left"/>
        <w:rPr>
          <w:rFonts w:ascii="仿宋" w:hAnsi="仿宋" w:eastAsia="仿宋" w:cs="仿宋"/>
          <w:color w:val="000000" w:themeColor="text1"/>
          <w:spacing w:val="-11"/>
          <w:position w:val="-1"/>
          <w:sz w:val="28"/>
          <w:szCs w:val="28"/>
        </w:rPr>
      </w:pPr>
      <w:r>
        <w:rPr>
          <w:rFonts w:hint="eastAsia" w:ascii="仿宋" w:hAnsi="仿宋" w:eastAsia="仿宋" w:cs="仿宋"/>
          <w:color w:val="000000" w:themeColor="text1"/>
          <w:spacing w:val="-11"/>
          <w:position w:val="-1"/>
          <w:sz w:val="28"/>
          <w:szCs w:val="28"/>
        </w:rPr>
        <w:t>当事人：霸州市康仙庄鲜鲜超市</w:t>
      </w:r>
    </w:p>
    <w:p>
      <w:pPr>
        <w:spacing w:line="380" w:lineRule="exact"/>
        <w:jc w:val="left"/>
        <w:rPr>
          <w:rFonts w:ascii="仿宋" w:hAnsi="仿宋" w:eastAsia="仿宋" w:cs="仿宋"/>
          <w:color w:val="000000" w:themeColor="text1"/>
          <w:spacing w:val="-11"/>
          <w:position w:val="-1"/>
          <w:sz w:val="28"/>
          <w:szCs w:val="28"/>
        </w:rPr>
      </w:pPr>
      <w:r>
        <w:rPr>
          <w:rFonts w:hint="eastAsia" w:ascii="仿宋" w:hAnsi="仿宋" w:eastAsia="仿宋" w:cs="仿宋"/>
          <w:color w:val="000000" w:themeColor="text1"/>
          <w:spacing w:val="-11"/>
          <w:position w:val="-1"/>
          <w:sz w:val="28"/>
          <w:szCs w:val="28"/>
        </w:rPr>
        <w:t xml:space="preserve">主体资格证照名称：营业执照                    </w:t>
      </w:r>
    </w:p>
    <w:p>
      <w:pPr>
        <w:spacing w:line="380" w:lineRule="exact"/>
        <w:jc w:val="left"/>
        <w:rPr>
          <w:rFonts w:ascii="仿宋" w:hAnsi="仿宋" w:eastAsia="仿宋" w:cs="仿宋"/>
          <w:color w:val="000000" w:themeColor="text1"/>
          <w:spacing w:val="-11"/>
          <w:position w:val="-1"/>
          <w:sz w:val="28"/>
          <w:szCs w:val="28"/>
        </w:rPr>
      </w:pPr>
      <w:r>
        <w:rPr>
          <w:rFonts w:hint="eastAsia" w:ascii="仿宋" w:hAnsi="仿宋" w:eastAsia="仿宋" w:cs="仿宋"/>
          <w:color w:val="000000" w:themeColor="text1"/>
          <w:spacing w:val="-11"/>
          <w:position w:val="-1"/>
          <w:sz w:val="28"/>
          <w:szCs w:val="28"/>
        </w:rPr>
        <w:t>注册号：131081600095504</w:t>
      </w:r>
    </w:p>
    <w:p>
      <w:pPr>
        <w:spacing w:line="380" w:lineRule="exact"/>
        <w:jc w:val="left"/>
        <w:rPr>
          <w:rFonts w:ascii="仿宋" w:hAnsi="仿宋" w:eastAsia="仿宋" w:cs="仿宋"/>
          <w:color w:val="000000" w:themeColor="text1"/>
          <w:spacing w:val="-11"/>
          <w:position w:val="-1"/>
          <w:sz w:val="28"/>
          <w:szCs w:val="28"/>
        </w:rPr>
      </w:pPr>
      <w:r>
        <w:rPr>
          <w:rFonts w:hint="eastAsia" w:ascii="仿宋" w:hAnsi="仿宋" w:eastAsia="仿宋" w:cs="仿宋"/>
          <w:color w:val="000000" w:themeColor="text1"/>
          <w:spacing w:val="-11"/>
          <w:position w:val="-1"/>
          <w:sz w:val="28"/>
          <w:szCs w:val="28"/>
        </w:rPr>
        <w:t>住所（住址）：霸州市康仙庄乡石城三村</w:t>
      </w:r>
    </w:p>
    <w:p>
      <w:pPr>
        <w:spacing w:line="380" w:lineRule="exact"/>
        <w:jc w:val="left"/>
        <w:rPr>
          <w:rFonts w:hint="default" w:ascii="仿宋" w:hAnsi="仿宋" w:eastAsia="仿宋" w:cs="仿宋"/>
          <w:color w:val="000000" w:themeColor="text1"/>
          <w:spacing w:val="-11"/>
          <w:position w:val="-1"/>
          <w:sz w:val="28"/>
          <w:szCs w:val="28"/>
          <w:lang w:val="en-US" w:eastAsia="zh-CN"/>
        </w:rPr>
      </w:pPr>
      <w:r>
        <w:rPr>
          <w:rFonts w:hint="eastAsia" w:ascii="仿宋" w:hAnsi="仿宋" w:eastAsia="仿宋" w:cs="仿宋"/>
          <w:color w:val="000000" w:themeColor="text1"/>
          <w:spacing w:val="-11"/>
          <w:position w:val="-1"/>
          <w:sz w:val="28"/>
          <w:szCs w:val="28"/>
        </w:rPr>
        <w:t>经营者：</w:t>
      </w:r>
      <w:r>
        <w:rPr>
          <w:rFonts w:hint="eastAsia" w:ascii="仿宋" w:hAnsi="仿宋" w:eastAsia="仿宋" w:cs="仿宋"/>
          <w:color w:val="000000" w:themeColor="text1"/>
          <w:spacing w:val="-11"/>
          <w:position w:val="-1"/>
          <w:sz w:val="28"/>
          <w:szCs w:val="28"/>
          <w:lang w:val="en-US" w:eastAsia="zh-CN"/>
        </w:rPr>
        <w:t>***</w:t>
      </w:r>
    </w:p>
    <w:p>
      <w:pPr>
        <w:spacing w:line="380" w:lineRule="exact"/>
        <w:jc w:val="left"/>
        <w:rPr>
          <w:rFonts w:hint="default" w:ascii="仿宋" w:hAnsi="仿宋" w:eastAsia="仿宋" w:cs="仿宋"/>
          <w:color w:val="000000" w:themeColor="text1"/>
          <w:spacing w:val="-11"/>
          <w:position w:val="-1"/>
          <w:sz w:val="28"/>
          <w:szCs w:val="28"/>
          <w:lang w:val="en-US" w:eastAsia="zh-CN"/>
        </w:rPr>
      </w:pPr>
      <w:r>
        <w:rPr>
          <w:rFonts w:hint="eastAsia" w:ascii="仿宋" w:hAnsi="仿宋" w:eastAsia="仿宋" w:cs="仿宋"/>
          <w:color w:val="000000" w:themeColor="text1"/>
          <w:spacing w:val="-11"/>
          <w:position w:val="-1"/>
          <w:sz w:val="28"/>
          <w:szCs w:val="28"/>
        </w:rPr>
        <w:t>身份证件号码：</w:t>
      </w:r>
      <w:r>
        <w:rPr>
          <w:rFonts w:hint="eastAsia" w:ascii="仿宋" w:hAnsi="仿宋" w:eastAsia="仿宋" w:cs="仿宋"/>
          <w:color w:val="000000" w:themeColor="text1"/>
          <w:spacing w:val="-11"/>
          <w:position w:val="-1"/>
          <w:sz w:val="28"/>
          <w:szCs w:val="28"/>
          <w:lang w:val="en-US" w:eastAsia="zh-CN"/>
        </w:rPr>
        <w:t>**********</w:t>
      </w:r>
    </w:p>
    <w:p>
      <w:pPr>
        <w:spacing w:line="380" w:lineRule="exact"/>
        <w:ind w:firstLine="640" w:firstLineChars="200"/>
        <w:rPr>
          <w:rFonts w:ascii="仿宋" w:hAnsi="仿宋" w:eastAsia="仿宋" w:cs="仿宋_GB2312"/>
          <w:spacing w:val="-6"/>
          <w:sz w:val="28"/>
          <w:szCs w:val="28"/>
        </w:rPr>
      </w:pPr>
      <w:r>
        <w:rPr>
          <w:rFonts w:hint="eastAsia" w:ascii="仿宋" w:hAnsi="仿宋" w:eastAsia="仿宋" w:cs="仿宋"/>
          <w:color w:val="000000" w:themeColor="text1"/>
          <w:spacing w:val="20"/>
          <w:position w:val="-1"/>
          <w:sz w:val="28"/>
          <w:szCs w:val="28"/>
        </w:rPr>
        <w:t>2023年11月23日，霸州市市场监督管理局食品安全抽检中对霸州市康仙庄鲜鲜超市待售的小台芒进行了抽样检验。2023年12月6日，霸州市市场监督管理局收到河北德诺商品检测技术服务有限公司关于霸州市康仙庄鲜鲜超市关于小台芒的检测报告No：DNSPJD23B10506，检验结论：吡唑醚菌酯项目不符合GB2763-2021《食品安全国家标准食品中农药最大残留限量》要求，检验结论为不合格。</w:t>
      </w:r>
      <w:r>
        <w:rPr>
          <w:rFonts w:hint="eastAsia" w:ascii="仿宋" w:hAnsi="仿宋" w:eastAsia="仿宋" w:cs="仿宋_GB2312"/>
          <w:spacing w:val="-6"/>
          <w:sz w:val="28"/>
          <w:szCs w:val="28"/>
        </w:rPr>
        <w:t>2023年12月6日，我局执法人员出示证件后在该超市经营者</w:t>
      </w:r>
      <w:r>
        <w:rPr>
          <w:rFonts w:hint="eastAsia" w:ascii="仿宋" w:hAnsi="仿宋" w:eastAsia="仿宋" w:cs="仿宋_GB2312"/>
          <w:spacing w:val="-6"/>
          <w:sz w:val="28"/>
          <w:szCs w:val="28"/>
          <w:lang w:val="en-US" w:eastAsia="zh-CN"/>
        </w:rPr>
        <w:t>***</w:t>
      </w:r>
      <w:r>
        <w:rPr>
          <w:rFonts w:hint="eastAsia" w:ascii="仿宋" w:hAnsi="仿宋" w:eastAsia="仿宋" w:cs="仿宋_GB2312"/>
          <w:spacing w:val="-6"/>
          <w:sz w:val="28"/>
          <w:szCs w:val="28"/>
        </w:rPr>
        <w:t>的陪同下进行了现场检查发现：1.该超市已取得《营业执照》，注册号：131081600095504；已经取得《食品经营许可证》，许可证编号：JY11310810004209，有效期至2026年9月1日。2.执法人员将检验报告（报告书编号：DNSPJD23B10506）和检验鉴定结果告知书（霸市监检鉴结（2023）15号）直接送达给霸州市康仙庄鲜鲜超市经营者刘春凤，并告知当事人享有申请复检的权利。3.该超市未发现销售小台芒。当事人在法定期限内未对检验结果提出异议。经领导批准，该案于2023年12月25日立案。2023年12月26日，我局执法人员对当事人的经营者进行询问调查。</w:t>
      </w:r>
    </w:p>
    <w:p>
      <w:pPr>
        <w:spacing w:line="380" w:lineRule="exact"/>
        <w:ind w:firstLine="536" w:firstLineChars="200"/>
        <w:rPr>
          <w:rFonts w:ascii="仿宋" w:hAnsi="仿宋" w:eastAsia="仿宋" w:cs="仿宋_GB2312"/>
          <w:spacing w:val="-6"/>
          <w:sz w:val="28"/>
          <w:szCs w:val="28"/>
        </w:rPr>
      </w:pPr>
      <w:r>
        <w:rPr>
          <w:rFonts w:hint="eastAsia" w:ascii="仿宋" w:hAnsi="仿宋" w:eastAsia="仿宋" w:cs="仿宋_GB2312"/>
          <w:spacing w:val="-6"/>
          <w:sz w:val="28"/>
          <w:szCs w:val="28"/>
        </w:rPr>
        <w:t>经查，霸州市康仙庄鲜鲜超市于2023年11月19日从霸州市晓吴水果批发站共购进“小台芒”19斤，售价8元每斤，2.19公斤被抽检机构买走剩下的14.62斤已全部销售，货值152元，违法所得152元，当事人索取了供货者的《营业执照》 和票据。</w:t>
      </w:r>
    </w:p>
    <w:p>
      <w:pPr>
        <w:spacing w:line="380" w:lineRule="exact"/>
        <w:ind w:firstLine="516" w:firstLineChars="200"/>
        <w:rPr>
          <w:rFonts w:ascii="仿宋" w:hAnsi="仿宋" w:eastAsia="仿宋" w:cs="仿宋"/>
          <w:color w:val="000000" w:themeColor="text1"/>
          <w:spacing w:val="-11"/>
          <w:position w:val="-1"/>
          <w:sz w:val="28"/>
          <w:szCs w:val="28"/>
        </w:rPr>
      </w:pPr>
      <w:r>
        <w:rPr>
          <w:rFonts w:hint="eastAsia" w:ascii="仿宋" w:hAnsi="仿宋" w:eastAsia="仿宋" w:cs="仿宋"/>
          <w:color w:val="000000" w:themeColor="text1"/>
          <w:spacing w:val="-11"/>
          <w:position w:val="-1"/>
          <w:sz w:val="28"/>
          <w:szCs w:val="28"/>
        </w:rPr>
        <w:t>上述事实，主要有以下证据证明：</w:t>
      </w:r>
    </w:p>
    <w:p>
      <w:pPr>
        <w:spacing w:line="380" w:lineRule="exact"/>
        <w:ind w:firstLine="516" w:firstLineChars="200"/>
        <w:rPr>
          <w:rFonts w:ascii="仿宋" w:hAnsi="仿宋" w:eastAsia="仿宋" w:cs="仿宋"/>
          <w:color w:val="000000" w:themeColor="text1"/>
          <w:spacing w:val="-11"/>
          <w:position w:val="-1"/>
          <w:sz w:val="28"/>
          <w:szCs w:val="28"/>
        </w:rPr>
      </w:pPr>
      <w:r>
        <w:rPr>
          <w:rFonts w:hint="eastAsia" w:ascii="仿宋" w:hAnsi="仿宋" w:eastAsia="仿宋" w:cs="仿宋"/>
          <w:color w:val="000000" w:themeColor="text1"/>
          <w:spacing w:val="-11"/>
          <w:position w:val="-1"/>
          <w:sz w:val="28"/>
          <w:szCs w:val="28"/>
        </w:rPr>
        <w:t>1、《检验报告》编号：（ No：DNSPJD23B10506），证明了当事人销售的“小台芒”检验结果为不合格和案件来源。</w:t>
      </w:r>
    </w:p>
    <w:p>
      <w:pPr>
        <w:spacing w:line="380" w:lineRule="exact"/>
        <w:ind w:firstLine="516" w:firstLineChars="200"/>
        <w:rPr>
          <w:rFonts w:ascii="仿宋" w:hAnsi="仿宋" w:eastAsia="仿宋" w:cs="仿宋"/>
          <w:color w:val="000000" w:themeColor="text1"/>
          <w:spacing w:val="-11"/>
          <w:position w:val="-1"/>
          <w:sz w:val="28"/>
          <w:szCs w:val="28"/>
        </w:rPr>
      </w:pPr>
      <w:r>
        <w:rPr>
          <w:rFonts w:hint="eastAsia" w:ascii="仿宋" w:hAnsi="仿宋" w:eastAsia="仿宋" w:cs="仿宋"/>
          <w:color w:val="000000" w:themeColor="text1"/>
          <w:spacing w:val="-11"/>
          <w:position w:val="-1"/>
          <w:sz w:val="28"/>
          <w:szCs w:val="28"/>
        </w:rPr>
        <w:t>2、2023年12月6日执法人员制作的《现场笔录》及照片，证明了当事人被抽检的“小台芒”全部销售。</w:t>
      </w:r>
    </w:p>
    <w:p>
      <w:pPr>
        <w:spacing w:line="380" w:lineRule="exact"/>
        <w:ind w:firstLine="516" w:firstLineChars="200"/>
        <w:rPr>
          <w:rFonts w:ascii="仿宋" w:hAnsi="仿宋" w:eastAsia="仿宋" w:cs="仿宋"/>
          <w:color w:val="000000" w:themeColor="text1"/>
          <w:spacing w:val="-11"/>
          <w:position w:val="-1"/>
          <w:sz w:val="28"/>
          <w:szCs w:val="28"/>
        </w:rPr>
      </w:pPr>
      <w:r>
        <w:rPr>
          <w:rFonts w:hint="eastAsia" w:ascii="仿宋" w:hAnsi="仿宋" w:eastAsia="仿宋" w:cs="仿宋"/>
          <w:color w:val="000000" w:themeColor="text1"/>
          <w:spacing w:val="-11"/>
          <w:position w:val="-1"/>
          <w:sz w:val="28"/>
          <w:szCs w:val="28"/>
        </w:rPr>
        <w:t>3、2023年12月26日执法人员制作的《询问笔录》，证明了当事人履行了进货查验义务，能如实说明其进货来源及销售不合格“小台芒”的货值、违法所得情况。</w:t>
      </w:r>
    </w:p>
    <w:p>
      <w:pPr>
        <w:spacing w:line="380" w:lineRule="exact"/>
        <w:ind w:firstLine="516" w:firstLineChars="200"/>
        <w:rPr>
          <w:rFonts w:ascii="仿宋" w:hAnsi="仿宋" w:eastAsia="仿宋" w:cs="仿宋"/>
          <w:color w:val="000000" w:themeColor="text1"/>
          <w:spacing w:val="-11"/>
          <w:position w:val="-1"/>
          <w:sz w:val="28"/>
          <w:szCs w:val="28"/>
        </w:rPr>
      </w:pPr>
      <w:r>
        <w:rPr>
          <w:rFonts w:hint="eastAsia" w:ascii="仿宋" w:hAnsi="仿宋" w:eastAsia="仿宋" w:cs="仿宋"/>
          <w:color w:val="000000" w:themeColor="text1"/>
          <w:spacing w:val="-11"/>
          <w:position w:val="-1"/>
          <w:sz w:val="28"/>
          <w:szCs w:val="28"/>
        </w:rPr>
        <w:t>4、当事人提供的《营业执照》复印件、经营者身份证复印件证明了当事人的基本情况。</w:t>
      </w:r>
    </w:p>
    <w:p>
      <w:pPr>
        <w:spacing w:line="380" w:lineRule="exact"/>
        <w:rPr>
          <w:rFonts w:ascii="仿宋" w:hAnsi="仿宋" w:eastAsia="仿宋" w:cs="仿宋"/>
          <w:color w:val="000000" w:themeColor="text1"/>
          <w:spacing w:val="-11"/>
          <w:position w:val="-1"/>
          <w:sz w:val="28"/>
          <w:szCs w:val="28"/>
        </w:rPr>
      </w:pPr>
      <w:r>
        <w:rPr>
          <w:rFonts w:hint="eastAsia" w:ascii="仿宋" w:hAnsi="仿宋" w:eastAsia="仿宋" w:cs="仿宋"/>
          <w:color w:val="000000" w:themeColor="text1"/>
          <w:spacing w:val="-11"/>
          <w:position w:val="-1"/>
          <w:sz w:val="28"/>
          <w:szCs w:val="28"/>
        </w:rPr>
        <w:t xml:space="preserve">    5、当事人提供的供货商的《营业执照》复印件、进货时索取的相关票据，证明当事人进货时已查验供货商许可证和相关证明文件。</w:t>
      </w:r>
      <w:r>
        <w:rPr>
          <w:rFonts w:hint="eastAsia" w:ascii="仿宋" w:hAnsi="仿宋" w:eastAsia="仿宋" w:cs="仿宋"/>
          <w:color w:val="000000" w:themeColor="text1"/>
          <w:spacing w:val="-11"/>
          <w:position w:val="-1"/>
          <w:sz w:val="28"/>
          <w:szCs w:val="28"/>
        </w:rPr>
        <w:drawing>
          <wp:anchor distT="0" distB="0" distL="0" distR="0" simplePos="0" relativeHeight="251661312" behindDoc="0" locked="0" layoutInCell="0" allowOverlap="1">
            <wp:simplePos x="0" y="0"/>
            <wp:positionH relativeFrom="page">
              <wp:posOffset>-6031230</wp:posOffset>
            </wp:positionH>
            <wp:positionV relativeFrom="page">
              <wp:posOffset>2451100</wp:posOffset>
            </wp:positionV>
            <wp:extent cx="4864100" cy="9525"/>
            <wp:effectExtent l="0" t="0" r="0" b="0"/>
            <wp:wrapNone/>
            <wp:docPr id="10" name="IM 225"/>
            <wp:cNvGraphicFramePr/>
            <a:graphic xmlns:a="http://schemas.openxmlformats.org/drawingml/2006/main">
              <a:graphicData uri="http://schemas.openxmlformats.org/drawingml/2006/picture">
                <pic:pic xmlns:pic="http://schemas.openxmlformats.org/drawingml/2006/picture">
                  <pic:nvPicPr>
                    <pic:cNvPr id="10" name="IM 225"/>
                    <pic:cNvPicPr/>
                  </pic:nvPicPr>
                  <pic:blipFill>
                    <a:blip r:embed="rId4" cstate="print"/>
                    <a:stretch>
                      <a:fillRect/>
                    </a:stretch>
                  </pic:blipFill>
                  <pic:spPr>
                    <a:xfrm>
                      <a:off x="0" y="0"/>
                      <a:ext cx="4864235" cy="9728"/>
                    </a:xfrm>
                    <a:prstGeom prst="rect">
                      <a:avLst/>
                    </a:prstGeom>
                  </pic:spPr>
                </pic:pic>
              </a:graphicData>
            </a:graphic>
          </wp:anchor>
        </w:drawing>
      </w:r>
      <w:r>
        <w:rPr>
          <w:rFonts w:hint="eastAsia" w:ascii="仿宋" w:hAnsi="仿宋" w:eastAsia="仿宋" w:cs="仿宋"/>
          <w:color w:val="000000" w:themeColor="text1"/>
          <w:spacing w:val="-11"/>
          <w:position w:val="-1"/>
          <w:sz w:val="28"/>
          <w:szCs w:val="28"/>
        </w:rPr>
        <w:drawing>
          <wp:anchor distT="0" distB="0" distL="0" distR="0" simplePos="0" relativeHeight="251659264" behindDoc="0" locked="0" layoutInCell="0" allowOverlap="1">
            <wp:simplePos x="0" y="0"/>
            <wp:positionH relativeFrom="page">
              <wp:posOffset>-5067935</wp:posOffset>
            </wp:positionH>
            <wp:positionV relativeFrom="page">
              <wp:posOffset>3209925</wp:posOffset>
            </wp:positionV>
            <wp:extent cx="4126230" cy="48895"/>
            <wp:effectExtent l="0" t="0" r="7620" b="8255"/>
            <wp:wrapNone/>
            <wp:docPr id="12" name="IM 227"/>
            <wp:cNvGraphicFramePr/>
            <a:graphic xmlns:a="http://schemas.openxmlformats.org/drawingml/2006/main">
              <a:graphicData uri="http://schemas.openxmlformats.org/drawingml/2006/picture">
                <pic:pic xmlns:pic="http://schemas.openxmlformats.org/drawingml/2006/picture">
                  <pic:nvPicPr>
                    <pic:cNvPr id="12" name="IM 227"/>
                    <pic:cNvPicPr/>
                  </pic:nvPicPr>
                  <pic:blipFill>
                    <a:blip r:embed="rId5" cstate="print"/>
                    <a:stretch>
                      <a:fillRect/>
                    </a:stretch>
                  </pic:blipFill>
                  <pic:spPr>
                    <a:xfrm>
                      <a:off x="0" y="0"/>
                      <a:ext cx="4126405" cy="48638"/>
                    </a:xfrm>
                    <a:prstGeom prst="rect">
                      <a:avLst/>
                    </a:prstGeom>
                  </pic:spPr>
                </pic:pic>
              </a:graphicData>
            </a:graphic>
          </wp:anchor>
        </w:drawing>
      </w:r>
    </w:p>
    <w:p>
      <w:pPr>
        <w:spacing w:line="380" w:lineRule="exact"/>
        <w:ind w:firstLine="516" w:firstLineChars="200"/>
        <w:rPr>
          <w:rFonts w:ascii="仿宋" w:hAnsi="仿宋" w:eastAsia="仿宋" w:cs="仿宋"/>
          <w:color w:val="000000" w:themeColor="text1"/>
          <w:spacing w:val="-11"/>
          <w:position w:val="-1"/>
          <w:sz w:val="28"/>
          <w:szCs w:val="28"/>
        </w:rPr>
      </w:pPr>
      <w:r>
        <w:rPr>
          <w:rFonts w:hint="eastAsia" w:ascii="仿宋" w:hAnsi="仿宋" w:eastAsia="仿宋" w:cs="仿宋"/>
          <w:color w:val="000000" w:themeColor="text1"/>
          <w:spacing w:val="-11"/>
          <w:position w:val="-1"/>
          <w:sz w:val="28"/>
          <w:szCs w:val="28"/>
        </w:rPr>
        <w:t>当事人销售农药残留超过食品安全标准限量的食用农产品的行为，根据《中华人民共和国行政处罚法》第四十四条、第四十五条、第六十三条、第六十四条第一项和《市场监督管理行政处罚听证办法》第五条的规定，我局已在202</w:t>
      </w:r>
      <w:r>
        <w:rPr>
          <w:rFonts w:hint="eastAsia" w:ascii="仿宋" w:hAnsi="仿宋" w:eastAsia="仿宋" w:cs="仿宋"/>
          <w:color w:val="000000" w:themeColor="text1"/>
          <w:spacing w:val="-11"/>
          <w:position w:val="-1"/>
          <w:sz w:val="28"/>
          <w:szCs w:val="28"/>
          <w:lang w:val="en-US" w:eastAsia="zh-CN"/>
        </w:rPr>
        <w:t>4</w:t>
      </w:r>
      <w:r>
        <w:rPr>
          <w:rFonts w:hint="eastAsia" w:ascii="仿宋" w:hAnsi="仿宋" w:eastAsia="仿宋" w:cs="仿宋"/>
          <w:color w:val="000000" w:themeColor="text1"/>
          <w:spacing w:val="-11"/>
          <w:position w:val="-1"/>
          <w:sz w:val="28"/>
          <w:szCs w:val="28"/>
        </w:rPr>
        <w:t>年</w:t>
      </w:r>
      <w:r>
        <w:rPr>
          <w:rFonts w:hint="eastAsia" w:ascii="仿宋" w:hAnsi="仿宋" w:eastAsia="仿宋" w:cs="仿宋"/>
          <w:color w:val="000000" w:themeColor="text1"/>
          <w:spacing w:val="-11"/>
          <w:position w:val="-1"/>
          <w:sz w:val="28"/>
          <w:szCs w:val="28"/>
          <w:lang w:val="en-US" w:eastAsia="zh-CN"/>
        </w:rPr>
        <w:t>1</w:t>
      </w:r>
      <w:r>
        <w:rPr>
          <w:rFonts w:hint="eastAsia" w:ascii="仿宋" w:hAnsi="仿宋" w:eastAsia="仿宋" w:cs="仿宋"/>
          <w:color w:val="000000" w:themeColor="text1"/>
          <w:spacing w:val="-11"/>
          <w:position w:val="-1"/>
          <w:sz w:val="28"/>
          <w:szCs w:val="28"/>
        </w:rPr>
        <w:t>月</w:t>
      </w:r>
      <w:r>
        <w:rPr>
          <w:rFonts w:hint="eastAsia" w:ascii="仿宋" w:hAnsi="仿宋" w:eastAsia="仿宋" w:cs="仿宋"/>
          <w:color w:val="000000" w:themeColor="text1"/>
          <w:spacing w:val="-11"/>
          <w:position w:val="-1"/>
          <w:sz w:val="28"/>
          <w:szCs w:val="28"/>
          <w:lang w:val="en-US" w:eastAsia="zh-CN"/>
        </w:rPr>
        <w:t>11</w:t>
      </w:r>
      <w:r>
        <w:rPr>
          <w:rFonts w:hint="eastAsia" w:ascii="仿宋" w:hAnsi="仿宋" w:eastAsia="仿宋" w:cs="仿宋"/>
          <w:color w:val="000000" w:themeColor="text1"/>
          <w:spacing w:val="-11"/>
          <w:position w:val="-1"/>
          <w:sz w:val="28"/>
          <w:szCs w:val="28"/>
        </w:rPr>
        <w:t>日向当事人下达了不予行政处罚告知书（《霸市监不罚告〔202</w:t>
      </w:r>
      <w:r>
        <w:rPr>
          <w:rFonts w:hint="eastAsia" w:ascii="仿宋" w:hAnsi="仿宋" w:eastAsia="仿宋" w:cs="仿宋"/>
          <w:color w:val="000000" w:themeColor="text1"/>
          <w:spacing w:val="-11"/>
          <w:position w:val="-1"/>
          <w:sz w:val="28"/>
          <w:szCs w:val="28"/>
          <w:lang w:val="en-US" w:eastAsia="zh-CN"/>
        </w:rPr>
        <w:t>4</w:t>
      </w:r>
      <w:r>
        <w:rPr>
          <w:rFonts w:hint="eastAsia" w:ascii="仿宋" w:hAnsi="仿宋" w:eastAsia="仿宋" w:cs="仿宋"/>
          <w:color w:val="000000" w:themeColor="text1"/>
          <w:spacing w:val="-11"/>
          <w:position w:val="-1"/>
          <w:sz w:val="28"/>
          <w:szCs w:val="28"/>
        </w:rPr>
        <w:t>〕</w:t>
      </w:r>
      <w:r>
        <w:rPr>
          <w:rFonts w:hint="eastAsia" w:ascii="仿宋" w:hAnsi="仿宋" w:eastAsia="仿宋" w:cs="仿宋"/>
          <w:color w:val="000000" w:themeColor="text1"/>
          <w:spacing w:val="-11"/>
          <w:position w:val="-1"/>
          <w:sz w:val="28"/>
          <w:szCs w:val="28"/>
          <w:lang w:val="en-US" w:eastAsia="zh-CN"/>
        </w:rPr>
        <w:t>10</w:t>
      </w:r>
      <w:r>
        <w:rPr>
          <w:rFonts w:hint="eastAsia" w:ascii="仿宋" w:hAnsi="仿宋" w:eastAsia="仿宋" w:cs="仿宋"/>
          <w:color w:val="000000" w:themeColor="text1"/>
          <w:spacing w:val="-11"/>
          <w:position w:val="-1"/>
          <w:sz w:val="28"/>
          <w:szCs w:val="28"/>
        </w:rPr>
        <w:t xml:space="preserve">号》），告知了当事人有提出听证和陈述、申辩的权利。在法定期限内，当事人未提出听证和陈述、申辩意见。 </w:t>
      </w:r>
    </w:p>
    <w:p>
      <w:pPr>
        <w:spacing w:line="380" w:lineRule="exact"/>
        <w:ind w:firstLine="516" w:firstLineChars="200"/>
        <w:rPr>
          <w:rFonts w:ascii="仿宋" w:hAnsi="仿宋" w:eastAsia="仿宋" w:cs="仿宋"/>
          <w:color w:val="000000" w:themeColor="text1"/>
          <w:spacing w:val="-11"/>
          <w:position w:val="-1"/>
          <w:sz w:val="28"/>
          <w:szCs w:val="28"/>
        </w:rPr>
      </w:pPr>
      <w:r>
        <w:rPr>
          <w:rFonts w:hint="eastAsia" w:ascii="仿宋" w:hAnsi="仿宋" w:eastAsia="仿宋" w:cs="仿宋"/>
          <w:color w:val="000000" w:themeColor="text1"/>
          <w:spacing w:val="-11"/>
          <w:position w:val="-1"/>
          <w:sz w:val="28"/>
          <w:szCs w:val="28"/>
        </w:rPr>
        <w:t xml:space="preserve">本局认为，当事人销售农药残留超过食品安全标准限量的食用农产品的行为，违反了《食用农产品市场销售质量安全监督管理办法》第十五条第一款“禁止销售者采购、销售食品安全法第三十四条规定情形的食用农产品。”的规定，属于销售农药残留超过食品安全标准限量的食用农产品的行为。因当事人进货时索取了供货者的《营业执照》和票据，且供货者的经营地址为廊坊市霸州市益津市场南区水果十字街西南角，并不知道所采购的小台芒不符合食品安全标准，所以依据《食用农产品市场销售质量安全监督管理办法》第四十八条“销售者履行了本办法规定的食用农产品进货查验等义务，有充分证据证明其不知道所采购的食用农产品不符合食品安全标准，并能如实说明其进货来源的，可以免予处罚，但应当依法没收其不符合食品安全标准的食用农产品;造成人身、财产或者其他损害的，依法承担赔偿责任。”的规定，对当事人给予免予行政处罚的决定。 </w:t>
      </w:r>
    </w:p>
    <w:p>
      <w:pPr>
        <w:spacing w:line="380" w:lineRule="exact"/>
        <w:ind w:firstLine="516" w:firstLineChars="200"/>
        <w:rPr>
          <w:rFonts w:ascii="仿宋" w:hAnsi="仿宋" w:eastAsia="仿宋" w:cs="仿宋"/>
          <w:color w:val="000000" w:themeColor="text1"/>
          <w:spacing w:val="-11"/>
          <w:position w:val="-1"/>
          <w:sz w:val="28"/>
          <w:szCs w:val="28"/>
        </w:rPr>
      </w:pPr>
      <w:r>
        <w:rPr>
          <w:rFonts w:hint="eastAsia" w:ascii="仿宋" w:hAnsi="仿宋" w:eastAsia="仿宋" w:cs="仿宋"/>
          <w:color w:val="000000" w:themeColor="text1"/>
          <w:spacing w:val="-11"/>
          <w:position w:val="-1"/>
          <w:sz w:val="28"/>
          <w:szCs w:val="28"/>
        </w:rPr>
        <w:drawing>
          <wp:anchor distT="0" distB="0" distL="0" distR="0" simplePos="0" relativeHeight="251660288" behindDoc="0" locked="0" layoutInCell="0" allowOverlap="1">
            <wp:simplePos x="0" y="0"/>
            <wp:positionH relativeFrom="page">
              <wp:posOffset>-5709920</wp:posOffset>
            </wp:positionH>
            <wp:positionV relativeFrom="page">
              <wp:posOffset>3073400</wp:posOffset>
            </wp:positionV>
            <wp:extent cx="4863465" cy="9525"/>
            <wp:effectExtent l="0" t="0" r="0" b="0"/>
            <wp:wrapNone/>
            <wp:docPr id="11" name="IM 226"/>
            <wp:cNvGraphicFramePr/>
            <a:graphic xmlns:a="http://schemas.openxmlformats.org/drawingml/2006/main">
              <a:graphicData uri="http://schemas.openxmlformats.org/drawingml/2006/picture">
                <pic:pic xmlns:pic="http://schemas.openxmlformats.org/drawingml/2006/picture">
                  <pic:nvPicPr>
                    <pic:cNvPr id="11" name="IM 226"/>
                    <pic:cNvPicPr/>
                  </pic:nvPicPr>
                  <pic:blipFill>
                    <a:blip r:embed="rId6" cstate="print"/>
                    <a:stretch>
                      <a:fillRect/>
                    </a:stretch>
                  </pic:blipFill>
                  <pic:spPr>
                    <a:xfrm>
                      <a:off x="0" y="0"/>
                      <a:ext cx="4863465" cy="9525"/>
                    </a:xfrm>
                    <a:prstGeom prst="rect">
                      <a:avLst/>
                    </a:prstGeom>
                  </pic:spPr>
                </pic:pic>
              </a:graphicData>
            </a:graphic>
          </wp:anchor>
        </w:drawing>
      </w:r>
      <w:r>
        <w:rPr>
          <w:rFonts w:hint="eastAsia" w:ascii="仿宋" w:hAnsi="仿宋" w:eastAsia="仿宋" w:cs="仿宋"/>
          <w:color w:val="000000" w:themeColor="text1"/>
          <w:spacing w:val="-11"/>
          <w:position w:val="-1"/>
          <w:sz w:val="28"/>
          <w:szCs w:val="28"/>
        </w:rPr>
        <w:t xml:space="preserve">综上，当事人上述行为违反了《食用农产品市场销售质量安全监督管理办法》第十五条第一款的规定，依据《食用农产品市场销售质量安全监督管理办法》第四十八条的规定，决定对当事人给予免予行政处罚的决定。                                                     </w:t>
      </w:r>
    </w:p>
    <w:p>
      <w:pPr>
        <w:spacing w:line="380" w:lineRule="exact"/>
        <w:ind w:firstLine="516" w:firstLineChars="200"/>
        <w:rPr>
          <w:rFonts w:ascii="仿宋" w:hAnsi="仿宋" w:eastAsia="仿宋" w:cs="仿宋"/>
          <w:color w:val="000000" w:themeColor="text1"/>
          <w:spacing w:val="-11"/>
          <w:position w:val="-1"/>
          <w:sz w:val="28"/>
          <w:szCs w:val="28"/>
        </w:rPr>
      </w:pPr>
      <w:r>
        <w:rPr>
          <w:rFonts w:hint="eastAsia" w:ascii="仿宋" w:hAnsi="仿宋" w:eastAsia="仿宋" w:cs="仿宋"/>
          <w:color w:val="000000" w:themeColor="text1"/>
          <w:spacing w:val="-11"/>
          <w:position w:val="-1"/>
          <w:sz w:val="28"/>
          <w:szCs w:val="28"/>
        </w:rPr>
        <w:t>如你不服本行政处罚决定，可以在收到本行政处罚决定书之日起六十日内向霸州市人民政府申请行政复议；也可以在六个月内依法向霸州市人民法院提起行政诉讼。申请行政复议或提起行政诉讼期间，行政处罚不停止执行。</w:t>
      </w:r>
    </w:p>
    <w:p>
      <w:pPr>
        <w:tabs>
          <w:tab w:val="left" w:pos="5667"/>
        </w:tabs>
        <w:spacing w:before="104" w:line="320" w:lineRule="exact"/>
        <w:ind w:right="861"/>
        <w:jc w:val="right"/>
        <w:rPr>
          <w:rFonts w:hint="eastAsia" w:ascii="仿宋" w:hAnsi="仿宋" w:eastAsia="仿宋" w:cs="仿宋"/>
          <w:color w:val="000000" w:themeColor="text1"/>
          <w:spacing w:val="-4"/>
          <w:sz w:val="28"/>
          <w:szCs w:val="28"/>
        </w:rPr>
      </w:pPr>
    </w:p>
    <w:p>
      <w:pPr>
        <w:tabs>
          <w:tab w:val="left" w:pos="5667"/>
        </w:tabs>
        <w:spacing w:before="104" w:line="320" w:lineRule="exact"/>
        <w:ind w:right="861"/>
        <w:jc w:val="right"/>
        <w:rPr>
          <w:rFonts w:hint="eastAsia" w:ascii="仿宋" w:hAnsi="仿宋" w:eastAsia="仿宋" w:cs="仿宋"/>
          <w:color w:val="000000" w:themeColor="text1"/>
          <w:spacing w:val="-4"/>
          <w:sz w:val="28"/>
          <w:szCs w:val="28"/>
        </w:rPr>
      </w:pPr>
    </w:p>
    <w:p>
      <w:pPr>
        <w:tabs>
          <w:tab w:val="left" w:pos="5667"/>
        </w:tabs>
        <w:spacing w:before="104" w:line="320" w:lineRule="exact"/>
        <w:ind w:right="861"/>
        <w:jc w:val="right"/>
        <w:rPr>
          <w:rFonts w:ascii="仿宋" w:hAnsi="仿宋" w:eastAsia="仿宋" w:cs="仿宋"/>
          <w:color w:val="000000" w:themeColor="text1"/>
          <w:spacing w:val="-4"/>
          <w:sz w:val="28"/>
          <w:szCs w:val="28"/>
        </w:rPr>
      </w:pPr>
      <w:bookmarkStart w:id="0" w:name="_GoBack"/>
      <w:bookmarkEnd w:id="0"/>
      <w:r>
        <w:rPr>
          <w:rFonts w:hint="eastAsia" w:ascii="仿宋" w:hAnsi="仿宋" w:eastAsia="仿宋" w:cs="仿宋"/>
          <w:color w:val="000000" w:themeColor="text1"/>
          <w:spacing w:val="-4"/>
          <w:sz w:val="28"/>
          <w:szCs w:val="28"/>
        </w:rPr>
        <w:t xml:space="preserve">霸州市市场监督管理局 </w:t>
      </w:r>
    </w:p>
    <w:p>
      <w:pPr>
        <w:tabs>
          <w:tab w:val="left" w:pos="5667"/>
        </w:tabs>
        <w:spacing w:before="104" w:line="320" w:lineRule="exact"/>
        <w:ind w:left="105" w:leftChars="50" w:right="1133" w:firstLine="544" w:firstLineChars="200"/>
        <w:jc w:val="right"/>
        <w:rPr>
          <w:rFonts w:ascii="仿宋" w:hAnsi="仿宋" w:eastAsia="仿宋" w:cs="仿宋_GB2312"/>
          <w:b/>
          <w:color w:val="000000" w:themeColor="text1"/>
          <w:spacing w:val="-31"/>
          <w:sz w:val="28"/>
          <w:szCs w:val="28"/>
        </w:rPr>
      </w:pPr>
      <w:r>
        <w:rPr>
          <w:rFonts w:hint="eastAsia" w:ascii="仿宋" w:hAnsi="仿宋" w:eastAsia="仿宋" w:cs="仿宋"/>
          <w:color w:val="000000" w:themeColor="text1"/>
          <w:spacing w:val="-4"/>
          <w:sz w:val="28"/>
          <w:szCs w:val="28"/>
          <w:lang w:val="en-US" w:eastAsia="zh-CN"/>
        </w:rPr>
        <w:t>2024</w:t>
      </w:r>
      <w:r>
        <w:rPr>
          <w:rFonts w:hint="eastAsia" w:ascii="仿宋" w:hAnsi="仿宋" w:eastAsia="仿宋" w:cs="仿宋"/>
          <w:color w:val="000000" w:themeColor="text1"/>
          <w:spacing w:val="-4"/>
          <w:sz w:val="28"/>
          <w:szCs w:val="28"/>
        </w:rPr>
        <w:t xml:space="preserve">年 </w:t>
      </w:r>
      <w:r>
        <w:rPr>
          <w:rFonts w:hint="eastAsia" w:ascii="仿宋" w:hAnsi="仿宋" w:eastAsia="仿宋" w:cs="仿宋"/>
          <w:color w:val="000000" w:themeColor="text1"/>
          <w:spacing w:val="-4"/>
          <w:sz w:val="28"/>
          <w:szCs w:val="28"/>
          <w:lang w:val="en-US" w:eastAsia="zh-CN"/>
        </w:rPr>
        <w:t>1</w:t>
      </w:r>
      <w:r>
        <w:rPr>
          <w:rFonts w:hint="eastAsia" w:ascii="仿宋" w:hAnsi="仿宋" w:eastAsia="仿宋" w:cs="仿宋"/>
          <w:color w:val="000000" w:themeColor="text1"/>
          <w:spacing w:val="-4"/>
          <w:sz w:val="28"/>
          <w:szCs w:val="28"/>
        </w:rPr>
        <w:t>月</w:t>
      </w:r>
      <w:r>
        <w:rPr>
          <w:rFonts w:hint="eastAsia" w:ascii="仿宋" w:hAnsi="仿宋" w:eastAsia="仿宋" w:cs="仿宋"/>
          <w:color w:val="000000" w:themeColor="text1"/>
          <w:spacing w:val="-4"/>
          <w:sz w:val="28"/>
          <w:szCs w:val="28"/>
          <w:lang w:val="en-US" w:eastAsia="zh-CN"/>
        </w:rPr>
        <w:t>19</w:t>
      </w:r>
      <w:r>
        <w:rPr>
          <w:rFonts w:hint="eastAsia" w:ascii="仿宋" w:hAnsi="仿宋" w:eastAsia="仿宋" w:cs="仿宋"/>
          <w:color w:val="000000" w:themeColor="text1"/>
          <w:spacing w:val="-4"/>
          <w:sz w:val="28"/>
          <w:szCs w:val="28"/>
        </w:rPr>
        <w:t xml:space="preserve"> 日</w:t>
      </w:r>
    </w:p>
    <w:p/>
    <w:sectPr>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Malgun Gothic">
    <w:panose1 w:val="020B0503020000020004"/>
    <w:charset w:val="81"/>
    <w:family w:val="swiss"/>
    <w:pitch w:val="default"/>
    <w:sig w:usb0="9000002F" w:usb1="29D77CFB" w:usb2="00000012" w:usb3="00000000" w:csb0="00080001" w:csb1="00000000"/>
  </w:font>
  <w:font w:name="Microsoft JhengHei">
    <w:panose1 w:val="020B0604030504040204"/>
    <w:charset w:val="88"/>
    <w:family w:val="swiss"/>
    <w:pitch w:val="default"/>
    <w:sig w:usb0="000002A7" w:usb1="28CF4400" w:usb2="00000016" w:usb3="00000000" w:csb0="00100009" w:csb1="00000000"/>
  </w:font>
  <w:font w:name="Mongolian Baiti">
    <w:panose1 w:val="03000500000000000000"/>
    <w:charset w:val="00"/>
    <w:family w:val="script"/>
    <w:pitch w:val="default"/>
    <w:sig w:usb0="80000023" w:usb1="00000000" w:usb2="00020000" w:usb3="00000000" w:csb0="00000001"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3A03ACD"/>
    <w:multiLevelType w:val="multilevel"/>
    <w:tmpl w:val="63A03ACD"/>
    <w:lvl w:ilvl="0" w:tentative="0">
      <w:start w:val="1"/>
      <w:numFmt w:val="none"/>
      <w:pStyle w:val="2"/>
      <w:suff w:val="nothing"/>
      <w:lvlText w:val=""/>
      <w:lvlJc w:val="left"/>
      <w:pPr>
        <w:ind w:left="0" w:firstLine="0"/>
      </w:pPr>
    </w:lvl>
    <w:lvl w:ilvl="1" w:tentative="0">
      <w:start w:val="1"/>
      <w:numFmt w:val="none"/>
      <w:suff w:val="nothing"/>
      <w:lvlText w:val=""/>
      <w:lvlJc w:val="left"/>
      <w:pPr>
        <w:ind w:left="0" w:firstLine="0"/>
      </w:pPr>
    </w:lvl>
    <w:lvl w:ilvl="2" w:tentative="0">
      <w:start w:val="1"/>
      <w:numFmt w:val="none"/>
      <w:suff w:val="nothing"/>
      <w:lvlText w:val=""/>
      <w:lvlJc w:val="left"/>
      <w:pPr>
        <w:ind w:left="0" w:firstLine="0"/>
      </w:pPr>
    </w:lvl>
    <w:lvl w:ilvl="3" w:tentative="0">
      <w:start w:val="1"/>
      <w:numFmt w:val="none"/>
      <w:suff w:val="nothing"/>
      <w:lvlText w:val=""/>
      <w:lvlJc w:val="left"/>
      <w:pPr>
        <w:ind w:left="0" w:firstLine="0"/>
      </w:pPr>
    </w:lvl>
    <w:lvl w:ilvl="4" w:tentative="0">
      <w:start w:val="1"/>
      <w:numFmt w:val="none"/>
      <w:suff w:val="nothing"/>
      <w:lvlText w:val=""/>
      <w:lvlJc w:val="left"/>
      <w:pPr>
        <w:ind w:left="0" w:firstLine="0"/>
      </w:pPr>
    </w:lvl>
    <w:lvl w:ilvl="5" w:tentative="0">
      <w:start w:val="1"/>
      <w:numFmt w:val="none"/>
      <w:suff w:val="nothing"/>
      <w:lvlText w:val=""/>
      <w:lvlJc w:val="left"/>
      <w:pPr>
        <w:ind w:left="0" w:firstLine="0"/>
      </w:pPr>
    </w:lvl>
    <w:lvl w:ilvl="6" w:tentative="0">
      <w:start w:val="1"/>
      <w:numFmt w:val="none"/>
      <w:suff w:val="nothing"/>
      <w:lvlText w:val=""/>
      <w:lvlJc w:val="left"/>
      <w:pPr>
        <w:ind w:left="0" w:firstLine="0"/>
      </w:pPr>
    </w:lvl>
    <w:lvl w:ilvl="7" w:tentative="0">
      <w:start w:val="1"/>
      <w:numFmt w:val="none"/>
      <w:suff w:val="nothing"/>
      <w:lvlText w:val=""/>
      <w:lvlJc w:val="left"/>
      <w:pPr>
        <w:ind w:left="0" w:firstLine="0"/>
      </w:pPr>
    </w:lvl>
    <w:lvl w:ilvl="8" w:tentative="0">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GFkMDJkNDExM2IwMmExNDE4M2QxYTE5NzIwN2NjNTEifQ=="/>
  </w:docVars>
  <w:rsids>
    <w:rsidRoot w:val="00EC1C51"/>
    <w:rsid w:val="00021CE7"/>
    <w:rsid w:val="00030B94"/>
    <w:rsid w:val="00046D0C"/>
    <w:rsid w:val="00092E06"/>
    <w:rsid w:val="000B18AF"/>
    <w:rsid w:val="000C6321"/>
    <w:rsid w:val="000F2CD0"/>
    <w:rsid w:val="00161AD6"/>
    <w:rsid w:val="00195E9B"/>
    <w:rsid w:val="001A0B73"/>
    <w:rsid w:val="001A4152"/>
    <w:rsid w:val="001B7A25"/>
    <w:rsid w:val="001E12D2"/>
    <w:rsid w:val="001E48BA"/>
    <w:rsid w:val="001E6378"/>
    <w:rsid w:val="00202F4A"/>
    <w:rsid w:val="00205369"/>
    <w:rsid w:val="00241C80"/>
    <w:rsid w:val="00242911"/>
    <w:rsid w:val="00266B26"/>
    <w:rsid w:val="00270FC7"/>
    <w:rsid w:val="002B5D96"/>
    <w:rsid w:val="002E1ECD"/>
    <w:rsid w:val="002E77CC"/>
    <w:rsid w:val="00304A50"/>
    <w:rsid w:val="00393CBA"/>
    <w:rsid w:val="003D5A1C"/>
    <w:rsid w:val="003F3B4D"/>
    <w:rsid w:val="00440251"/>
    <w:rsid w:val="00445979"/>
    <w:rsid w:val="00456EFC"/>
    <w:rsid w:val="00465A09"/>
    <w:rsid w:val="0048101C"/>
    <w:rsid w:val="00547BDD"/>
    <w:rsid w:val="00597801"/>
    <w:rsid w:val="005A4ADD"/>
    <w:rsid w:val="005A7820"/>
    <w:rsid w:val="005C232A"/>
    <w:rsid w:val="005E503F"/>
    <w:rsid w:val="005E6790"/>
    <w:rsid w:val="00634850"/>
    <w:rsid w:val="00634F47"/>
    <w:rsid w:val="00645635"/>
    <w:rsid w:val="006B195C"/>
    <w:rsid w:val="006B642F"/>
    <w:rsid w:val="006C06C5"/>
    <w:rsid w:val="006C6E19"/>
    <w:rsid w:val="00706BA4"/>
    <w:rsid w:val="00710054"/>
    <w:rsid w:val="0072380A"/>
    <w:rsid w:val="007353EE"/>
    <w:rsid w:val="007C7593"/>
    <w:rsid w:val="007D6D70"/>
    <w:rsid w:val="00802899"/>
    <w:rsid w:val="00821006"/>
    <w:rsid w:val="00845A33"/>
    <w:rsid w:val="008718D3"/>
    <w:rsid w:val="0089646F"/>
    <w:rsid w:val="008B1502"/>
    <w:rsid w:val="008C05D3"/>
    <w:rsid w:val="00907A78"/>
    <w:rsid w:val="00961BB2"/>
    <w:rsid w:val="009636D5"/>
    <w:rsid w:val="009918A6"/>
    <w:rsid w:val="00991B08"/>
    <w:rsid w:val="009C7169"/>
    <w:rsid w:val="009F434A"/>
    <w:rsid w:val="00A36092"/>
    <w:rsid w:val="00AA609E"/>
    <w:rsid w:val="00AB704F"/>
    <w:rsid w:val="00AC4084"/>
    <w:rsid w:val="00AE7921"/>
    <w:rsid w:val="00B07675"/>
    <w:rsid w:val="00B12FD9"/>
    <w:rsid w:val="00B2019E"/>
    <w:rsid w:val="00B2758A"/>
    <w:rsid w:val="00B614C4"/>
    <w:rsid w:val="00B67EEB"/>
    <w:rsid w:val="00B8763C"/>
    <w:rsid w:val="00B95E9A"/>
    <w:rsid w:val="00BA1162"/>
    <w:rsid w:val="00BA6C50"/>
    <w:rsid w:val="00BB39BB"/>
    <w:rsid w:val="00BE35E9"/>
    <w:rsid w:val="00BF3375"/>
    <w:rsid w:val="00BF650A"/>
    <w:rsid w:val="00C10A8B"/>
    <w:rsid w:val="00C632F7"/>
    <w:rsid w:val="00C85AB1"/>
    <w:rsid w:val="00CB333D"/>
    <w:rsid w:val="00CC1AB6"/>
    <w:rsid w:val="00CD183E"/>
    <w:rsid w:val="00D5466B"/>
    <w:rsid w:val="00D61B44"/>
    <w:rsid w:val="00D64E2E"/>
    <w:rsid w:val="00D9086F"/>
    <w:rsid w:val="00DA1805"/>
    <w:rsid w:val="00DB50DF"/>
    <w:rsid w:val="00DE0395"/>
    <w:rsid w:val="00E704BD"/>
    <w:rsid w:val="00E82198"/>
    <w:rsid w:val="00EC1C51"/>
    <w:rsid w:val="00EC2C8F"/>
    <w:rsid w:val="00ED3FFB"/>
    <w:rsid w:val="00EE4825"/>
    <w:rsid w:val="00EE5918"/>
    <w:rsid w:val="00F60A85"/>
    <w:rsid w:val="00FC5601"/>
    <w:rsid w:val="03242123"/>
    <w:rsid w:val="06D71D44"/>
    <w:rsid w:val="06F9241A"/>
    <w:rsid w:val="07186AE1"/>
    <w:rsid w:val="082508A7"/>
    <w:rsid w:val="0E0B401F"/>
    <w:rsid w:val="0E526EC1"/>
    <w:rsid w:val="0F506D25"/>
    <w:rsid w:val="0FFC7685"/>
    <w:rsid w:val="119140C1"/>
    <w:rsid w:val="11E527D3"/>
    <w:rsid w:val="123A0012"/>
    <w:rsid w:val="147D3933"/>
    <w:rsid w:val="14A00D4F"/>
    <w:rsid w:val="15753837"/>
    <w:rsid w:val="1971267E"/>
    <w:rsid w:val="1E1D6F5D"/>
    <w:rsid w:val="1FAD11BE"/>
    <w:rsid w:val="1FD60202"/>
    <w:rsid w:val="1FFA69BA"/>
    <w:rsid w:val="1FFD270A"/>
    <w:rsid w:val="258633BE"/>
    <w:rsid w:val="279BD23D"/>
    <w:rsid w:val="2D661751"/>
    <w:rsid w:val="2EEE48EA"/>
    <w:rsid w:val="2F947085"/>
    <w:rsid w:val="2FCD3E2D"/>
    <w:rsid w:val="30F61E87"/>
    <w:rsid w:val="324A4E7A"/>
    <w:rsid w:val="32936C41"/>
    <w:rsid w:val="34620810"/>
    <w:rsid w:val="352A1F1C"/>
    <w:rsid w:val="35AF5745"/>
    <w:rsid w:val="3754524E"/>
    <w:rsid w:val="39182671"/>
    <w:rsid w:val="3E5F4F78"/>
    <w:rsid w:val="3E94404D"/>
    <w:rsid w:val="40065130"/>
    <w:rsid w:val="4B2C3DDC"/>
    <w:rsid w:val="4C713C54"/>
    <w:rsid w:val="4D7A6B70"/>
    <w:rsid w:val="4F165A9F"/>
    <w:rsid w:val="51DF7C39"/>
    <w:rsid w:val="53ABA8C2"/>
    <w:rsid w:val="5604116D"/>
    <w:rsid w:val="589330E9"/>
    <w:rsid w:val="5A3173FE"/>
    <w:rsid w:val="5C0F45A4"/>
    <w:rsid w:val="5C665B8D"/>
    <w:rsid w:val="5C9244AA"/>
    <w:rsid w:val="5CFF4522"/>
    <w:rsid w:val="5FCD0F2A"/>
    <w:rsid w:val="62D8792C"/>
    <w:rsid w:val="64574BBE"/>
    <w:rsid w:val="66DA32B8"/>
    <w:rsid w:val="68B666AA"/>
    <w:rsid w:val="69F44014"/>
    <w:rsid w:val="6C534E67"/>
    <w:rsid w:val="6CC5294D"/>
    <w:rsid w:val="709D439D"/>
    <w:rsid w:val="713824E4"/>
    <w:rsid w:val="72B03906"/>
    <w:rsid w:val="752F08F8"/>
    <w:rsid w:val="78C11535"/>
    <w:rsid w:val="791664E4"/>
    <w:rsid w:val="7B6410E2"/>
    <w:rsid w:val="7C8C5D31"/>
    <w:rsid w:val="7CC87A28"/>
    <w:rsid w:val="7D060E18"/>
    <w:rsid w:val="7DBFCC42"/>
    <w:rsid w:val="BBF9B752"/>
    <w:rsid w:val="E6B31B5F"/>
    <w:rsid w:val="E8BFCC81"/>
    <w:rsid w:val="E8F3A0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6"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autoRedefine/>
    <w:qFormat/>
    <w:uiPriority w:val="6"/>
    <w:pPr>
      <w:keepNext/>
      <w:numPr>
        <w:ilvl w:val="0"/>
        <w:numId w:val="1"/>
      </w:numPr>
      <w:tabs>
        <w:tab w:val="left" w:pos="0"/>
      </w:tabs>
      <w:spacing w:before="240" w:after="120"/>
      <w:jc w:val="left"/>
      <w:outlineLvl w:val="0"/>
    </w:pPr>
    <w:rPr>
      <w:b/>
      <w:sz w:val="44"/>
      <w:szCs w:val="44"/>
    </w:rPr>
  </w:style>
  <w:style w:type="paragraph" w:styleId="3">
    <w:name w:val="heading 2"/>
    <w:basedOn w:val="1"/>
    <w:next w:val="1"/>
    <w:link w:val="13"/>
    <w:autoRedefine/>
    <w:unhideWhenUsed/>
    <w:qFormat/>
    <w:uiPriority w:val="0"/>
    <w:pPr>
      <w:keepNext/>
      <w:keepLines/>
      <w:spacing w:line="413" w:lineRule="auto"/>
      <w:outlineLvl w:val="1"/>
    </w:pPr>
    <w:rPr>
      <w:rFonts w:ascii="Arial" w:hAnsi="Arial" w:eastAsia="黑体"/>
      <w:b/>
      <w:sz w:val="32"/>
    </w:rPr>
  </w:style>
  <w:style w:type="character" w:default="1" w:styleId="10">
    <w:name w:val="Default Paragraph Font"/>
    <w:autoRedefine/>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4">
    <w:name w:val="Body Text"/>
    <w:basedOn w:val="1"/>
    <w:autoRedefine/>
    <w:unhideWhenUsed/>
    <w:qFormat/>
    <w:uiPriority w:val="99"/>
    <w:pPr>
      <w:autoSpaceDE w:val="0"/>
      <w:autoSpaceDN w:val="0"/>
      <w:spacing w:before="37"/>
      <w:jc w:val="left"/>
    </w:pPr>
    <w:rPr>
      <w:rFonts w:ascii="宋体" w:hAnsi="宋体" w:cs="宋体"/>
      <w:kern w:val="0"/>
      <w:sz w:val="36"/>
      <w:szCs w:val="36"/>
      <w:lang w:eastAsia="en-US"/>
    </w:rPr>
  </w:style>
  <w:style w:type="paragraph" w:styleId="5">
    <w:name w:val="Balloon Text"/>
    <w:basedOn w:val="1"/>
    <w:link w:val="15"/>
    <w:unhideWhenUsed/>
    <w:qFormat/>
    <w:uiPriority w:val="99"/>
    <w:rPr>
      <w:sz w:val="18"/>
      <w:szCs w:val="18"/>
    </w:rPr>
  </w:style>
  <w:style w:type="paragraph" w:styleId="6">
    <w:name w:val="footer"/>
    <w:basedOn w:val="1"/>
    <w:link w:val="12"/>
    <w:autoRedefine/>
    <w:unhideWhenUsed/>
    <w:qFormat/>
    <w:uiPriority w:val="99"/>
    <w:pPr>
      <w:tabs>
        <w:tab w:val="center" w:pos="4153"/>
        <w:tab w:val="right" w:pos="8306"/>
      </w:tabs>
      <w:snapToGrid w:val="0"/>
      <w:jc w:val="left"/>
    </w:pPr>
    <w:rPr>
      <w:sz w:val="18"/>
      <w:szCs w:val="18"/>
    </w:rPr>
  </w:style>
  <w:style w:type="paragraph" w:styleId="7">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widowControl/>
      <w:spacing w:before="100" w:beforeAutospacing="1" w:after="100" w:afterAutospacing="1"/>
      <w:jc w:val="left"/>
    </w:pPr>
    <w:rPr>
      <w:rFonts w:ascii="宋体" w:hAnsi="宋体" w:cs="宋体"/>
      <w:kern w:val="0"/>
      <w:sz w:val="24"/>
    </w:rPr>
  </w:style>
  <w:style w:type="character" w:customStyle="1" w:styleId="11">
    <w:name w:val="页眉 Char"/>
    <w:basedOn w:val="10"/>
    <w:link w:val="7"/>
    <w:autoRedefine/>
    <w:semiHidden/>
    <w:qFormat/>
    <w:uiPriority w:val="99"/>
    <w:rPr>
      <w:sz w:val="18"/>
      <w:szCs w:val="18"/>
    </w:rPr>
  </w:style>
  <w:style w:type="character" w:customStyle="1" w:styleId="12">
    <w:name w:val="页脚 Char"/>
    <w:basedOn w:val="10"/>
    <w:link w:val="6"/>
    <w:semiHidden/>
    <w:qFormat/>
    <w:uiPriority w:val="99"/>
    <w:rPr>
      <w:sz w:val="18"/>
      <w:szCs w:val="18"/>
    </w:rPr>
  </w:style>
  <w:style w:type="character" w:customStyle="1" w:styleId="13">
    <w:name w:val="标题 2 Char"/>
    <w:basedOn w:val="10"/>
    <w:link w:val="3"/>
    <w:qFormat/>
    <w:uiPriority w:val="0"/>
    <w:rPr>
      <w:rFonts w:ascii="Arial" w:hAnsi="Arial" w:eastAsia="黑体" w:cs="Times New Roman"/>
      <w:b/>
      <w:sz w:val="32"/>
      <w:szCs w:val="24"/>
    </w:rPr>
  </w:style>
  <w:style w:type="table" w:customStyle="1" w:styleId="14">
    <w:name w:val="Table Normal"/>
    <w:autoRedefine/>
    <w:unhideWhenUsed/>
    <w:qFormat/>
    <w:uiPriority w:val="0"/>
    <w:rPr>
      <w:rFonts w:ascii="Arial" w:hAnsi="Arial" w:cs="Arial"/>
    </w:rPr>
    <w:tblPr>
      <w:tblCellMar>
        <w:top w:w="0" w:type="dxa"/>
        <w:left w:w="0" w:type="dxa"/>
        <w:bottom w:w="0" w:type="dxa"/>
        <w:right w:w="0" w:type="dxa"/>
      </w:tblCellMar>
    </w:tblPr>
  </w:style>
  <w:style w:type="character" w:customStyle="1" w:styleId="15">
    <w:name w:val="批注框文本 Char"/>
    <w:basedOn w:val="10"/>
    <w:link w:val="5"/>
    <w:semiHidden/>
    <w:qFormat/>
    <w:uiPriority w:val="99"/>
    <w:rPr>
      <w:rFonts w:ascii="Times New Roman" w:hAnsi="Times New Roman" w:eastAsia="宋体" w:cs="Times New Roman"/>
      <w:sz w:val="18"/>
      <w:szCs w:val="18"/>
    </w:rPr>
  </w:style>
  <w:style w:type="paragraph" w:styleId="16">
    <w:name w:val="List Paragraph"/>
    <w:basedOn w:val="1"/>
    <w:qFormat/>
    <w:uiPriority w:val="34"/>
    <w:pPr>
      <w:ind w:firstLine="420" w:firstLineChars="200"/>
    </w:pPr>
  </w:style>
  <w:style w:type="paragraph" w:customStyle="1" w:styleId="17">
    <w:name w:val="p17"/>
    <w:basedOn w:val="1"/>
    <w:autoRedefine/>
    <w:qFormat/>
    <w:uiPriority w:val="99"/>
    <w:pPr>
      <w:widowControl/>
      <w:spacing w:before="100" w:after="100"/>
      <w:jc w:val="left"/>
    </w:pPr>
    <w:rPr>
      <w:rFonts w:ascii="宋体" w:hAnsi="宋体" w:cs="宋体"/>
      <w:kern w:val="0"/>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24</Pages>
  <Words>2360</Words>
  <Characters>13458</Characters>
  <Lines>112</Lines>
  <Paragraphs>31</Paragraphs>
  <TotalTime>2</TotalTime>
  <ScaleCrop>false</ScaleCrop>
  <LinksUpToDate>false</LinksUpToDate>
  <CharactersWithSpaces>15787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2021-11-05T09:16:00Z</dcterms:created>
  <dc:creator>xbany</dc:creator>
  <cp:lastModifiedBy>lenovo</cp:lastModifiedBy>
  <cp:lastPrinted>2023-12-27T08:40:00Z</cp:lastPrinted>
  <dcterms:modified xsi:type="dcterms:W3CDTF">2024-01-24T02:44:38Z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B31B8B3F1BA742898D0618940CB0D831</vt:lpwstr>
  </property>
</Properties>
</file>